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0746B7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0746B7" w:rsidRPr="009A40A8" w:rsidRDefault="000746B7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sz w:val="22"/>
                <w:szCs w:val="22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0746B7" w:rsidRPr="00B87F8F" w:rsidRDefault="000746B7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0746B7" w:rsidRDefault="000746B7"/>
    <w:p w:rsidR="000746B7" w:rsidRPr="00291822" w:rsidRDefault="000746B7" w:rsidP="000746B7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Latn-CS"/>
        </w:rPr>
        <w:t>VIII</w:t>
      </w:r>
      <w:r w:rsidRPr="00291822">
        <w:rPr>
          <w:rFonts w:ascii="Arial" w:hAnsi="Arial" w:cs="Arial"/>
          <w:sz w:val="28"/>
          <w:szCs w:val="28"/>
          <w:lang w:val="sr-Latn-CS"/>
        </w:rPr>
        <w:t xml:space="preserve">  </w:t>
      </w:r>
      <w:r w:rsidRPr="00291822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0746B7" w:rsidRPr="00291822" w:rsidRDefault="000746B7" w:rsidP="000746B7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</w:t>
      </w:r>
      <w:r w:rsidRPr="00291822">
        <w:rPr>
          <w:rFonts w:ascii="Arial" w:hAnsi="Arial" w:cs="Arial"/>
          <w:sz w:val="22"/>
          <w:szCs w:val="22"/>
          <w:lang w:val="sr-Cyrl-CS"/>
        </w:rPr>
        <w:t xml:space="preserve"> региона носне дупље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Хистолошка грађа гркљана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Хистолошка грађа душника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Специфичности грађе интрапулмоналног бронха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Специфичности грађе претерминалних и терминалних бронхиола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Грађа респираторне бронхиоле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Грађа алвеоларног дуктуса и сакулуса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>Грађа алвеола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291822">
        <w:rPr>
          <w:rFonts w:ascii="Arial" w:hAnsi="Arial" w:cs="Arial"/>
          <w:sz w:val="22"/>
          <w:szCs w:val="22"/>
          <w:lang w:val="sr-Cyrl-CS"/>
        </w:rPr>
        <w:t xml:space="preserve"> Грађа и улога пнеумоцита типа </w:t>
      </w:r>
      <w:r w:rsidRPr="00291822">
        <w:rPr>
          <w:rFonts w:ascii="Arial" w:hAnsi="Arial" w:cs="Arial"/>
          <w:sz w:val="22"/>
          <w:szCs w:val="22"/>
          <w:lang w:val="sr-Latn-CS"/>
        </w:rPr>
        <w:t>I</w:t>
      </w:r>
      <w:r>
        <w:rPr>
          <w:rFonts w:ascii="Arial" w:hAnsi="Arial" w:cs="Arial"/>
          <w:sz w:val="22"/>
          <w:szCs w:val="22"/>
          <w:lang w:val="sr-Latn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и </w:t>
      </w:r>
      <w:r w:rsidRPr="00291822">
        <w:rPr>
          <w:rFonts w:ascii="Arial" w:hAnsi="Arial" w:cs="Arial"/>
          <w:sz w:val="22"/>
          <w:szCs w:val="22"/>
          <w:lang w:val="sr-Cyrl-CS"/>
        </w:rPr>
        <w:t xml:space="preserve">типа </w:t>
      </w:r>
      <w:r w:rsidRPr="00291822">
        <w:rPr>
          <w:rFonts w:ascii="Arial" w:hAnsi="Arial" w:cs="Arial"/>
          <w:sz w:val="22"/>
          <w:szCs w:val="22"/>
          <w:lang w:val="sr-Latn-CS"/>
        </w:rPr>
        <w:t>II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Грађа респираторне баријере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/>
        </w:rPr>
        <w:t xml:space="preserve"> </w:t>
      </w:r>
      <w:r w:rsidRPr="00291822">
        <w:rPr>
          <w:rFonts w:ascii="Arial" w:hAnsi="Arial" w:cs="Arial"/>
          <w:sz w:val="22"/>
          <w:szCs w:val="22"/>
          <w:lang w:val="sr-Cyrl-CS"/>
        </w:rPr>
        <w:t>Улога алвеоларног макрофага</w:t>
      </w:r>
    </w:p>
    <w:p w:rsidR="000746B7" w:rsidRPr="00291822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91822">
        <w:rPr>
          <w:rFonts w:ascii="Arial" w:hAnsi="Arial" w:cs="Arial"/>
          <w:sz w:val="22"/>
          <w:szCs w:val="22"/>
          <w:lang/>
        </w:rPr>
        <w:t xml:space="preserve"> </w:t>
      </w:r>
      <w:r w:rsidRPr="00291822">
        <w:rPr>
          <w:rFonts w:ascii="Arial" w:hAnsi="Arial" w:cs="Arial"/>
          <w:sz w:val="22"/>
          <w:szCs w:val="22"/>
          <w:lang w:val="sr-Cyrl-CS"/>
        </w:rPr>
        <w:t>Хистолошка грађа плеуре</w:t>
      </w:r>
    </w:p>
    <w:p w:rsidR="000746B7" w:rsidRPr="00D62FBF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аденохипофизе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неурохипофизе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Улога неуросекреторних влакана задњег режња хипофизе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Специфичности васкуларизације хипофизе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Хистолошка грађа епифизе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Хистолошка грађа штитасте жлезде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Морфофункционалне карактеристике</w:t>
      </w:r>
      <w:r w:rsidRPr="004F4461">
        <w:rPr>
          <w:rFonts w:ascii="Arial" w:hAnsi="Arial" w:cs="Arial"/>
          <w:sz w:val="22"/>
          <w:szCs w:val="22"/>
          <w:lang w:val="sr-Cyrl-CS"/>
        </w:rPr>
        <w:t xml:space="preserve"> тиреоцита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Грађа, улога и локализација калцитониских ћелија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4F4461">
        <w:rPr>
          <w:rFonts w:ascii="Arial" w:hAnsi="Arial" w:cs="Arial"/>
          <w:sz w:val="22"/>
          <w:szCs w:val="22"/>
          <w:lang w:val="sr-Cyrl-CS"/>
        </w:rPr>
        <w:t>Хистолошка грађа паратиреоидне жлезде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Опште карактеристике х</w:t>
      </w:r>
      <w:r w:rsidRPr="004F4461">
        <w:rPr>
          <w:rFonts w:ascii="Arial" w:hAnsi="Arial" w:cs="Arial"/>
          <w:sz w:val="22"/>
          <w:szCs w:val="22"/>
          <w:lang w:val="sr-Cyrl-CS"/>
        </w:rPr>
        <w:t>истолошк</w:t>
      </w:r>
      <w:r>
        <w:rPr>
          <w:rFonts w:ascii="Arial" w:hAnsi="Arial" w:cs="Arial"/>
          <w:sz w:val="22"/>
          <w:szCs w:val="22"/>
          <w:lang w:val="sr-Cyrl-CS"/>
        </w:rPr>
        <w:t>е грађе</w:t>
      </w:r>
      <w:r w:rsidRPr="004F4461">
        <w:rPr>
          <w:rFonts w:ascii="Arial" w:hAnsi="Arial" w:cs="Arial"/>
          <w:sz w:val="22"/>
          <w:szCs w:val="22"/>
          <w:lang w:val="sr-Cyrl-CS"/>
        </w:rPr>
        <w:t xml:space="preserve"> надбубрежне жлезде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Цитохистолошке карактеристике коре и сржи надбубрежне жлезде</w:t>
      </w:r>
    </w:p>
    <w:p w:rsidR="000746B7" w:rsidRPr="004F4461" w:rsidRDefault="000746B7" w:rsidP="000746B7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Дифузни неуроендокрини систем</w:t>
      </w:r>
    </w:p>
    <w:p w:rsidR="000746B7" w:rsidRDefault="000746B7"/>
    <w:sectPr w:rsidR="000746B7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7F49E8"/>
    <w:multiLevelType w:val="hybridMultilevel"/>
    <w:tmpl w:val="CB88CCCA"/>
    <w:lvl w:ilvl="0" w:tplc="096A8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746B7"/>
    <w:rsid w:val="000746B7"/>
    <w:rsid w:val="00830903"/>
    <w:rsid w:val="00A53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746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46B7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1</cp:revision>
  <dcterms:created xsi:type="dcterms:W3CDTF">2014-07-01T17:44:00Z</dcterms:created>
  <dcterms:modified xsi:type="dcterms:W3CDTF">2014-07-01T17:48:00Z</dcterms:modified>
</cp:coreProperties>
</file>